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227" w:tblpY="2501"/>
        <w:tblOverlap w:val="never"/>
        <w:tblW w:w="9060" w:type="dxa"/>
        <w:tblInd w:w="0" w:type="dxa"/>
        <w:shd w:val="clear" w:color="auto" w:fill="FFFFFF"/>
        <w:tblLayout w:type="fixed"/>
        <w:tblCellMar>
          <w:top w:w="15" w:type="dxa"/>
          <w:left w:w="15" w:type="dxa"/>
          <w:bottom w:w="15" w:type="dxa"/>
          <w:right w:w="15" w:type="dxa"/>
        </w:tblCellMar>
      </w:tblPr>
      <w:tblGrid>
        <w:gridCol w:w="9060"/>
      </w:tblGrid>
      <w:tr>
        <w:tblPrEx>
          <w:shd w:val="clear" w:color="auto" w:fill="FFFFFF"/>
          <w:tblCellMar>
            <w:top w:w="15" w:type="dxa"/>
            <w:left w:w="15" w:type="dxa"/>
            <w:bottom w:w="15" w:type="dxa"/>
            <w:right w:w="15" w:type="dxa"/>
          </w:tblCellMar>
        </w:tblPrEx>
        <w:trPr>
          <w:trHeight w:val="680" w:hRule="atLeast"/>
        </w:trPr>
        <w:tc>
          <w:tcPr>
            <w:tcW w:w="9060"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b/>
                <w:sz w:val="20"/>
                <w:lang w:val="en-US" w:eastAsia="zh-CN"/>
              </w:rPr>
            </w:pPr>
            <w:r>
              <w:rPr>
                <w:rFonts w:hint="eastAsia" w:ascii="宋体" w:hAnsi="宋体" w:cs="宋体"/>
                <w:b/>
                <w:kern w:val="0"/>
                <w:sz w:val="20"/>
                <w:lang w:bidi="ar"/>
              </w:rPr>
              <w:t>项目</w:t>
            </w:r>
            <w:r>
              <w:rPr>
                <w:rFonts w:hint="eastAsia" w:ascii="宋体" w:hAnsi="宋体" w:cs="宋体"/>
                <w:b/>
                <w:kern w:val="0"/>
                <w:sz w:val="20"/>
                <w:lang w:eastAsia="zh-CN" w:bidi="ar"/>
              </w:rPr>
              <w:t>（规格）</w:t>
            </w:r>
          </w:p>
        </w:tc>
      </w:tr>
      <w:tr>
        <w:tblPrEx>
          <w:shd w:val="clear" w:color="auto" w:fill="FFFFFF"/>
          <w:tblCellMar>
            <w:top w:w="15" w:type="dxa"/>
            <w:left w:w="15" w:type="dxa"/>
            <w:bottom w:w="15" w:type="dxa"/>
            <w:right w:w="15" w:type="dxa"/>
          </w:tblCellMar>
        </w:tblPrEx>
        <w:trPr>
          <w:trHeight w:val="680" w:hRule="atLeast"/>
        </w:trPr>
        <w:tc>
          <w:tcPr>
            <w:tcW w:w="9060" w:type="dxa"/>
            <w:tcBorders>
              <w:top w:val="single" w:color="auto" w:sz="4" w:space="0"/>
              <w:left w:val="single" w:color="000000" w:sz="12" w:space="0"/>
              <w:right w:val="single" w:color="000000" w:sz="4" w:space="0"/>
            </w:tcBorders>
            <w:shd w:val="clear" w:color="auto" w:fill="FFFFFF"/>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全厂职业卫生现状评价</w:t>
            </w:r>
          </w:p>
        </w:tc>
      </w:tr>
      <w:tr>
        <w:tblPrEx>
          <w:shd w:val="clear" w:color="auto" w:fill="FFFFFF"/>
          <w:tblCellMar>
            <w:top w:w="15" w:type="dxa"/>
            <w:left w:w="15" w:type="dxa"/>
            <w:bottom w:w="15" w:type="dxa"/>
            <w:right w:w="15" w:type="dxa"/>
          </w:tblCellMar>
        </w:tblPrEx>
        <w:trPr>
          <w:trHeight w:val="680" w:hRule="atLeast"/>
        </w:trPr>
        <w:tc>
          <w:tcPr>
            <w:tcW w:w="9060" w:type="dxa"/>
            <w:tcBorders>
              <w:top w:val="single" w:color="auto" w:sz="4" w:space="0"/>
              <w:left w:val="single" w:color="000000" w:sz="12" w:space="0"/>
              <w:right w:val="single" w:color="000000" w:sz="4" w:space="0"/>
            </w:tcBorders>
            <w:shd w:val="clear" w:color="auto" w:fill="FFFFFF"/>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全厂岗位职业危害因素检测</w:t>
            </w:r>
          </w:p>
        </w:tc>
      </w:tr>
      <w:tr>
        <w:tblPrEx>
          <w:shd w:val="clear" w:color="auto" w:fill="FFFFFF"/>
          <w:tblCellMar>
            <w:top w:w="15" w:type="dxa"/>
            <w:left w:w="15" w:type="dxa"/>
            <w:bottom w:w="15" w:type="dxa"/>
            <w:right w:w="15" w:type="dxa"/>
          </w:tblCellMar>
        </w:tblPrEx>
        <w:trPr>
          <w:trHeight w:val="689" w:hRule="atLeast"/>
        </w:trPr>
        <w:tc>
          <w:tcPr>
            <w:tcW w:w="9060"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sz w:val="20"/>
              </w:rPr>
            </w:pPr>
            <w:r>
              <w:rPr>
                <w:rFonts w:hint="eastAsia" w:ascii="宋体" w:hAnsi="宋体" w:cs="宋体"/>
                <w:b/>
                <w:kern w:val="0"/>
                <w:sz w:val="20"/>
                <w:lang w:bidi="ar"/>
              </w:rPr>
              <w:t>合计（含</w:t>
            </w:r>
            <w:r>
              <w:rPr>
                <w:rFonts w:hint="eastAsia" w:ascii="宋体" w:hAnsi="宋体" w:cs="宋体"/>
                <w:b/>
                <w:kern w:val="0"/>
                <w:sz w:val="20"/>
                <w:lang w:val="en-US" w:eastAsia="zh-CN" w:bidi="ar"/>
              </w:rPr>
              <w:t>__</w:t>
            </w:r>
            <w:r>
              <w:rPr>
                <w:rFonts w:hint="eastAsia" w:ascii="宋体" w:hAnsi="宋体" w:cs="宋体"/>
                <w:b/>
                <w:kern w:val="0"/>
                <w:sz w:val="20"/>
                <w:lang w:bidi="ar"/>
              </w:rPr>
              <w:t>增值税专用发票）</w:t>
            </w:r>
          </w:p>
        </w:tc>
      </w:tr>
    </w:tbl>
    <w:p>
      <w:pPr>
        <w:spacing w:line="360" w:lineRule="atLeast"/>
        <w:rPr>
          <w:rFonts w:hint="default" w:ascii="宋体"/>
          <w:b/>
          <w:bCs/>
          <w:sz w:val="32"/>
          <w:szCs w:val="22"/>
          <w:lang w:val="en-US" w:eastAsia="zh-CN"/>
        </w:rPr>
      </w:pPr>
      <w:r>
        <w:rPr>
          <w:rFonts w:hint="eastAsia" w:ascii="宋体"/>
          <w:b/>
          <w:bCs/>
          <w:sz w:val="24"/>
          <w:lang w:val="en-US" w:eastAsia="zh-CN"/>
        </w:rPr>
        <w:t xml:space="preserve">                     </w:t>
      </w:r>
      <w:r>
        <w:rPr>
          <w:rFonts w:hint="eastAsia" w:ascii="宋体"/>
          <w:b/>
          <w:bCs/>
          <w:sz w:val="32"/>
          <w:szCs w:val="22"/>
          <w:lang w:val="en-US" w:eastAsia="zh-CN"/>
        </w:rPr>
        <w:t xml:space="preserve">   采购明细清单</w:t>
      </w:r>
    </w:p>
    <w:p>
      <w:pPr>
        <w:spacing w:line="360" w:lineRule="atLeast"/>
        <w:rPr>
          <w:rFonts w:hint="eastAsia" w:ascii="宋体"/>
          <w:b/>
          <w:bCs/>
          <w:sz w:val="2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firstLine="562" w:firstLineChars="200"/>
        <w:jc w:val="left"/>
        <w:textAlignment w:val="auto"/>
        <w:rPr>
          <w:rFonts w:hint="eastAsia" w:ascii="仿宋" w:hAnsi="仿宋" w:eastAsia="仿宋" w:cs="仿宋"/>
          <w:b/>
          <w:bCs/>
          <w:i w:val="0"/>
          <w:iCs w:val="0"/>
          <w:caps w:val="0"/>
          <w:color w:val="383838"/>
          <w:spacing w:val="0"/>
          <w:kern w:val="2"/>
          <w:sz w:val="28"/>
          <w:szCs w:val="28"/>
          <w:shd w:val="clear" w:color="auto" w:fill="FFFFFF"/>
          <w:lang w:val="en-US" w:eastAsia="zh-CN" w:bidi="ar-SA"/>
        </w:rPr>
      </w:pPr>
      <w:r>
        <w:rPr>
          <w:rFonts w:hint="eastAsia" w:ascii="仿宋" w:hAnsi="仿宋" w:eastAsia="仿宋" w:cs="仿宋"/>
          <w:b/>
          <w:bCs/>
          <w:i w:val="0"/>
          <w:iCs w:val="0"/>
          <w:caps w:val="0"/>
          <w:color w:val="383838"/>
          <w:spacing w:val="0"/>
          <w:kern w:val="2"/>
          <w:sz w:val="28"/>
          <w:szCs w:val="28"/>
          <w:shd w:val="clear" w:color="auto" w:fill="FFFFFF"/>
          <w:lang w:val="en-US" w:eastAsia="zh-CN" w:bidi="ar-SA"/>
        </w:rPr>
        <w:t>采购数量：</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val="0"/>
          <w:i w:val="0"/>
          <w:iCs w:val="0"/>
          <w:caps w:val="0"/>
          <w:color w:val="383838"/>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383838"/>
          <w:spacing w:val="0"/>
          <w:kern w:val="2"/>
          <w:sz w:val="28"/>
          <w:szCs w:val="28"/>
          <w:shd w:val="clear" w:color="auto" w:fill="FFFFFF"/>
          <w:lang w:val="en-US" w:eastAsia="zh-CN" w:bidi="ar-SA"/>
        </w:rPr>
        <w:t>对全厂开展职业卫生防护设施现状评价及岗位职业危害因素检测项目，其中职业卫生现状评价范围包括：青岛特钢全厂区（一期续建项目除外）、青岛润亿清洁能源有限公司、青岛斯迪尔新材料有限公司、青岛润亿丰泰科技有限公司。岗位定期职业危害因素检测范围包括：青岛特钢全厂区（一期续建项目除外）、青岛润亿清洁能源有限公司、青岛斯迪尔新材料有限公司、青岛润亿丰泰科技有</w:t>
      </w:r>
      <w:bookmarkStart w:id="0" w:name="_GoBack"/>
      <w:bookmarkEnd w:id="0"/>
      <w:r>
        <w:rPr>
          <w:rFonts w:hint="eastAsia" w:ascii="仿宋" w:hAnsi="仿宋" w:eastAsia="仿宋" w:cs="仿宋"/>
          <w:b w:val="0"/>
          <w:bCs w:val="0"/>
          <w:i w:val="0"/>
          <w:iCs w:val="0"/>
          <w:caps w:val="0"/>
          <w:color w:val="383838"/>
          <w:spacing w:val="0"/>
          <w:kern w:val="2"/>
          <w:sz w:val="28"/>
          <w:szCs w:val="28"/>
          <w:shd w:val="clear" w:color="auto" w:fill="FFFFFF"/>
          <w:lang w:val="en-US" w:eastAsia="zh-CN" w:bidi="ar-SA"/>
        </w:rPr>
        <w:t>限公司。</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val="0"/>
          <w:i w:val="0"/>
          <w:iCs w:val="0"/>
          <w:caps w:val="0"/>
          <w:color w:val="383838"/>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383838"/>
          <w:spacing w:val="0"/>
          <w:kern w:val="2"/>
          <w:sz w:val="28"/>
          <w:szCs w:val="28"/>
          <w:shd w:val="clear" w:color="auto" w:fill="FFFFFF"/>
          <w:lang w:val="en-US" w:eastAsia="zh-CN" w:bidi="ar-SA"/>
        </w:rPr>
        <w:t>需对青岛特钢及3家子公司分别出具职业卫生防护设施现状评价报告及检测报告，报告共需出具8份，每份打印3本。</w:t>
      </w:r>
    </w:p>
    <w:p>
      <w:pPr>
        <w:jc w:val="left"/>
        <w:rPr>
          <w:rFonts w:ascii="黑体" w:hAnsi="黑体" w:eastAsia="黑体" w:cs="黑体"/>
        </w:rPr>
      </w:pPr>
    </w:p>
    <w:p>
      <w:pPr>
        <w:jc w:val="left"/>
        <w:rPr>
          <w:rFonts w:ascii="宋体" w:hAnsi="宋体" w:cs="宋体"/>
        </w:rPr>
      </w:pPr>
      <w:r>
        <w:rPr>
          <w:rFonts w:hint="eastAsia" w:ascii="黑体" w:hAnsi="黑体" w:eastAsia="黑体" w:cs="黑体"/>
        </w:rPr>
        <w:t xml:space="preserve">        </w:t>
      </w:r>
    </w:p>
    <w:p>
      <w:pPr>
        <w:jc w:val="left"/>
        <w:rPr>
          <w:rFonts w:ascii="黑体" w:hAnsi="黑体" w:eastAsia="黑体" w:cs="黑体"/>
        </w:rPr>
      </w:pPr>
    </w:p>
    <w:p>
      <w:pPr>
        <w:jc w:val="left"/>
      </w:pPr>
      <w:r>
        <w:rPr>
          <w:rFonts w:hint="eastAsia"/>
        </w:rPr>
        <w:t xml:space="preserve">                                        </w:t>
      </w:r>
    </w:p>
    <w:p>
      <w:pPr>
        <w:jc w:val="left"/>
      </w:pPr>
    </w:p>
    <w:p>
      <w:pPr>
        <w:jc w:val="left"/>
      </w:pPr>
    </w:p>
    <w:p>
      <w:pPr>
        <w:jc w:val="center"/>
      </w:pPr>
    </w:p>
    <w:p>
      <w:pPr>
        <w:jc w:val="center"/>
      </w:pPr>
    </w:p>
    <w:p>
      <w:pPr>
        <w:jc w:val="center"/>
      </w:pPr>
    </w:p>
    <w:p>
      <w:pPr>
        <w:jc w:val="center"/>
      </w:pPr>
    </w:p>
    <w:p>
      <w:pPr>
        <w:jc w:val="center"/>
      </w:pPr>
      <w:r>
        <w:rPr>
          <w:rFonts w:hint="eastAsia"/>
        </w:rPr>
        <w:t xml:space="preserve">                                                                       </w:t>
      </w:r>
    </w:p>
    <w:p/>
    <w:p>
      <w:pPr>
        <w:numPr>
          <w:ilvl w:val="0"/>
          <w:numId w:val="0"/>
        </w:numPr>
        <w:spacing w:line="360" w:lineRule="auto"/>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DCD43"/>
    <w:multiLevelType w:val="singleLevel"/>
    <w:tmpl w:val="B40DCD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3227975072290000NH"/>
    <w:docVar w:name="aztPrintName" w:val="000000ESAOAPRINT"/>
    <w:docVar w:name="aztPrintType" w:val="2"/>
    <w:docVar w:name="commondata" w:val="eyJoZGlkIjoiNjFmMjQ3YzI5MTBiNTU1MmQ5ZjRiMzM1YWNmZjFjYzcifQ=="/>
  </w:docVars>
  <w:rsids>
    <w:rsidRoot w:val="1455708E"/>
    <w:rsid w:val="019A396F"/>
    <w:rsid w:val="0242129B"/>
    <w:rsid w:val="03867A9C"/>
    <w:rsid w:val="06CC2450"/>
    <w:rsid w:val="07A64AE1"/>
    <w:rsid w:val="08EA652E"/>
    <w:rsid w:val="0B4C599F"/>
    <w:rsid w:val="0BAD472A"/>
    <w:rsid w:val="0C8271F4"/>
    <w:rsid w:val="11395486"/>
    <w:rsid w:val="1455708E"/>
    <w:rsid w:val="162C3286"/>
    <w:rsid w:val="17423293"/>
    <w:rsid w:val="1D56777E"/>
    <w:rsid w:val="1F8368F9"/>
    <w:rsid w:val="272B34E6"/>
    <w:rsid w:val="28006EFE"/>
    <w:rsid w:val="28384EBE"/>
    <w:rsid w:val="2A4D686B"/>
    <w:rsid w:val="2A6B205C"/>
    <w:rsid w:val="2C555B73"/>
    <w:rsid w:val="2F4800A8"/>
    <w:rsid w:val="30734263"/>
    <w:rsid w:val="32F43C39"/>
    <w:rsid w:val="33A53D1B"/>
    <w:rsid w:val="36AC41C0"/>
    <w:rsid w:val="36E435E8"/>
    <w:rsid w:val="3AEE6E1B"/>
    <w:rsid w:val="3F307FE0"/>
    <w:rsid w:val="40CF6EC2"/>
    <w:rsid w:val="44E948F2"/>
    <w:rsid w:val="48266AE2"/>
    <w:rsid w:val="49465293"/>
    <w:rsid w:val="51A622D2"/>
    <w:rsid w:val="522758B6"/>
    <w:rsid w:val="55B061BE"/>
    <w:rsid w:val="59583A6C"/>
    <w:rsid w:val="5A74453C"/>
    <w:rsid w:val="5CE61A30"/>
    <w:rsid w:val="5EC74319"/>
    <w:rsid w:val="60DC20FA"/>
    <w:rsid w:val="61314ED0"/>
    <w:rsid w:val="6F6C6FD7"/>
    <w:rsid w:val="730621AE"/>
    <w:rsid w:val="730B4C41"/>
    <w:rsid w:val="74E26C04"/>
    <w:rsid w:val="76F16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749</Words>
  <Characters>866</Characters>
  <Lines>0</Lines>
  <Paragraphs>0</Paragraphs>
  <TotalTime>2</TotalTime>
  <ScaleCrop>false</ScaleCrop>
  <LinksUpToDate>false</LinksUpToDate>
  <CharactersWithSpaces>1004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2021-05-14T07:38:00Z</dcterms:created>
  <dc:creator>李国</dc:creator>
  <cp:lastModifiedBy>来一杯咖啡</cp:lastModifiedBy>
  <dcterms:modified xsi:type="dcterms:W3CDTF">2024-04-02T00:07:55Z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47163654D19547D5BDDB351A8333A19A</vt:lpwstr>
  </property>
</Properties>
</file>